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"/>
        <w:gridCol w:w="4302"/>
        <w:gridCol w:w="4120"/>
      </w:tblGrid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l.p.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Wymagania minimalne zamawiającego</w:t>
            </w:r>
          </w:p>
        </w:tc>
        <w:tc>
          <w:tcPr>
            <w:tcW w:w="4120" w:type="dxa"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Oferowane parametry potwierdzenie spełnienia wymagań wypełnia oferent</w:t>
            </w:r>
          </w:p>
        </w:tc>
      </w:tr>
      <w:tr w:rsidR="00713DAB" w:rsidRPr="00713DAB" w:rsidTr="00713DAB">
        <w:trPr>
          <w:trHeight w:val="78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1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Pojazd spełnia wymagania polskich przepisów o ruchu drogowym z uwzględnieniem wymagań dotyczących pojazdów uprzywilejowanych zgodnie z ustawą „Prawo o ruchu drogowym” (tj. Dz. U. Z 2003 r„ nr 58, poz. 515 z późniejszymi zmianami).</w:t>
            </w:r>
          </w:p>
        </w:tc>
        <w:tc>
          <w:tcPr>
            <w:tcW w:w="4120" w:type="dxa"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 </w:t>
            </w:r>
          </w:p>
        </w:tc>
      </w:tr>
      <w:tr w:rsidR="00713DAB" w:rsidRPr="00713DAB" w:rsidTr="00713DAB">
        <w:trPr>
          <w:trHeight w:val="103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2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Pojazd spełnia wymagania zawarte w rozporządzeniu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 U. Nr 85, poz. 553 z 2010 r.).</w:t>
            </w:r>
          </w:p>
        </w:tc>
        <w:tc>
          <w:tcPr>
            <w:tcW w:w="4120" w:type="dxa"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3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Pojazd spełnia przepisy Polskiej Normy PN- EN 1846-1 oraz PN-EN1846-2</w:t>
            </w:r>
          </w:p>
        </w:tc>
        <w:tc>
          <w:tcPr>
            <w:tcW w:w="4120" w:type="dxa"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 </w:t>
            </w:r>
          </w:p>
        </w:tc>
      </w:tr>
      <w:tr w:rsidR="00713DAB" w:rsidRPr="00713DAB" w:rsidTr="00713DAB">
        <w:trPr>
          <w:trHeight w:val="103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4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Pojazd spełnia wymagania rozporządzenia Ministra Spraw Wewnętrznych i Administracji z dnia 20 czerwca 2007 r. w sprawie wykazu wyrobów służących zapewnieniu bezpieczeństwa publicznego lub ochronie zdrowia i życia oraz mienia, a także zasad wydawania dopuszczenia tych wyrobów do użytkowania (</w:t>
            </w:r>
            <w:proofErr w:type="spellStart"/>
            <w:r w:rsidRPr="00713DAB">
              <w:t>Dz.U.z</w:t>
            </w:r>
            <w:proofErr w:type="spellEnd"/>
            <w:r w:rsidRPr="00713DAB">
              <w:t xml:space="preserve"> 2007 r. nr 143, poz. 1002, z późniejszymi zmianami).</w:t>
            </w:r>
          </w:p>
        </w:tc>
        <w:tc>
          <w:tcPr>
            <w:tcW w:w="4120" w:type="dxa"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5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Pojazd fabrycznie nowy, rok produkcji 2017.</w:t>
            </w:r>
          </w:p>
        </w:tc>
        <w:tc>
          <w:tcPr>
            <w:tcW w:w="4120" w:type="dxa"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 </w:t>
            </w:r>
          </w:p>
        </w:tc>
      </w:tr>
      <w:tr w:rsidR="00713DAB" w:rsidRPr="00713DAB" w:rsidTr="00713DAB">
        <w:trPr>
          <w:trHeight w:val="5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6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Maksymalna masa rzeczywista pojazdy gotowego do akcji ratowniczo - gaśniczej (pojazd z załogą, pełnymi zbiornikami, zabudową i wyposażeniem) nie więcej niż 16 ton.</w:t>
            </w:r>
          </w:p>
        </w:tc>
        <w:tc>
          <w:tcPr>
            <w:tcW w:w="4120" w:type="dxa"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 </w:t>
            </w:r>
          </w:p>
        </w:tc>
      </w:tr>
      <w:tr w:rsidR="00713DAB" w:rsidRPr="00713DAB" w:rsidTr="00713DAB">
        <w:trPr>
          <w:trHeight w:val="5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7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Silnik o zapłonie samoczynnym (diesel) o minimalnej mocy 210 KW, spełniający normę czystości spalin EURO 6.</w:t>
            </w:r>
          </w:p>
        </w:tc>
        <w:tc>
          <w:tcPr>
            <w:tcW w:w="4120" w:type="dxa"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 </w:t>
            </w:r>
          </w:p>
        </w:tc>
      </w:tr>
      <w:tr w:rsidR="00713DAB" w:rsidRPr="00713DAB" w:rsidTr="00713DAB">
        <w:trPr>
          <w:trHeight w:val="5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8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Napęd w układzie 4x4 posiadający skrzynię redukcyjną do pracy w terenie oraz blokady mechanizmów różnicowych w następującej konfiguracji:</w:t>
            </w:r>
          </w:p>
        </w:tc>
        <w:tc>
          <w:tcPr>
            <w:tcW w:w="4120" w:type="dxa"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międzyosiowej</w:t>
            </w:r>
          </w:p>
        </w:tc>
        <w:tc>
          <w:tcPr>
            <w:tcW w:w="4120" w:type="dxa"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osi tylnej</w:t>
            </w:r>
          </w:p>
        </w:tc>
        <w:tc>
          <w:tcPr>
            <w:tcW w:w="4120" w:type="dxa"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osi przedniej,</w:t>
            </w:r>
          </w:p>
        </w:tc>
        <w:tc>
          <w:tcPr>
            <w:tcW w:w="4120" w:type="dxa"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na osi przedniej i tylnej</w:t>
            </w:r>
          </w:p>
        </w:tc>
        <w:tc>
          <w:tcPr>
            <w:tcW w:w="4120" w:type="dxa"/>
            <w:hideMark/>
          </w:tcPr>
          <w:p w:rsidR="00713DAB" w:rsidRPr="00713DAB" w:rsidRDefault="00713DAB">
            <w:pPr>
              <w:rPr>
                <w:b/>
                <w:bCs/>
              </w:rPr>
            </w:pPr>
            <w:r w:rsidRPr="00713DAB">
              <w:rPr>
                <w:b/>
                <w:bCs/>
              </w:rPr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9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Oś tylna wyposażona w podwójne koła.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10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Zawieszenie osi przedniej i tylnej mechaniczne lub pneumatyczne.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lastRenderedPageBreak/>
              <w:t>11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Kabina czterodrzwiowa, jednomodułowa, zapewniająca dostęp do silnika, w układzie miejsc 1 + 1+4 (siedzenia przodem do kierunku jazdy).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12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Pojemność zbiornika paliwa zapewniająca przejazd minimum 300 km. lub 4 godzinną pracę autopompy.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8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13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Silnik pojazdy przystosowany do ciągłej pracy, bez uzupełniania cieczy chłodzącej, oleju oraz przekraczania dopuszczalnych parametrów pracy określonych przez producenta w czasie minimum 4 godzin pracy podczas postoju.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14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Pojazd wyposażony w system ABS.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15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Pojazd wyposażony w wspomaganie układu kierowniczego.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16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Ogumienie terenowe z bieżnikiem dostosowanym do różnych warunków atmosferycznych.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17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Pełnowymiarowe koło zapasowe.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18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Pojazd wyposażony w: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zaczep holowniczy z przodu pojazdu umożliwiający odholowanie pojazdu,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zaczep typu szekla z przody pojazdu (2 szt.) i z tyłu pojazdu (2 szt.). Każdy z zaczepów wytrzymujący obciążenie min. 100 KN służące do mocowania lin lub wyciągania pojazdy.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109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19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Pojazd wyposażony w urządzenie </w:t>
            </w:r>
            <w:proofErr w:type="spellStart"/>
            <w:r w:rsidRPr="00713DAB">
              <w:t>sygnalizacyjno</w:t>
            </w:r>
            <w:proofErr w:type="spellEnd"/>
            <w:r w:rsidRPr="00713DAB">
              <w:t xml:space="preserve"> - ostrzegawcze (akustyczne i świetlne) pojazdu uprzywilejowanego . Urządzenie akustyczne umożliwiające podawanie komunikatów słownych. Głośnik lub głośniki o mocy min. 100 W. Lampa zespolona umieszczona na dachu kabiny z napisem „STRAŻ” z lampami LED min. 2 szt.: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na każdym boku nadwozia 2 lampy sygnalizacyjne niebieskie typu LED,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dodatkowa lampa sygnalizacyjna typu LED z tyłu pojazdu na dachu zabudowy,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8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fala świetlna pomarańczowa LED umieszczona na tylnej ścianie nadwozia nad żaluzją skrytki autopompy. Fala świetlna wyposażona dodatkowo w dwa niebieskie światła pulsujące typu LED połączone z sygnalizacją świetlną samochodu.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dodatkowe 4 niebieskie lampy sygnalizacyjne LED z przodu pojazdu w układzie V. Wszystkie lampy zabezpieczone przed uszkodzeniem mechanicznym przy pomocy osłon.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lastRenderedPageBreak/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dodatkowe 4 lampy dalekosiężne na przodzie pojazdu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20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Pojazd wyposażony w kamerę cofania z monitorem umieszczonym w kabinie kierowcy. Kamera przystosowana do pracy w każdych warunkach atmosferycznych. Monitor min. 7 ".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21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W przedziale autopompy zainstalowany dodatkowy głośnik i mikrofon współpracujący z radiotelefonem przewoźnym.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8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22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Pomiędzy kabiną a zabudową pożarniczą zamontowana osłona </w:t>
            </w:r>
            <w:proofErr w:type="spellStart"/>
            <w:r w:rsidRPr="00713DAB">
              <w:t>ochronno</w:t>
            </w:r>
            <w:proofErr w:type="spellEnd"/>
            <w:r w:rsidRPr="00713DAB">
              <w:t xml:space="preserve"> - maskująca. Maksymalna wysokość górnej krawędzi najwyższej półki w położeniu roboczym lub szuflady nie może przekroczyć 1800 mm od poziomu gruntu lub odchylanych podestów roboczych.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23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Wyposażenie kabiny: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indywidualne oświetlenie nad siedzeniem dowódcy,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1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niezależny układ ogrzewania i wentylacji umożliwiający ogrzewanie kabiny przy wyłączonym silniku,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lampy przeciwmgielne z przodu pojazdu,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wywietrznik dachowy,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klimatyzacja,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zewnętrzna osłona przeciwsłoneczna,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elektrycznie regulowane i podgrzewane lusterka,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- dodatkowe lusterko </w:t>
            </w:r>
            <w:proofErr w:type="spellStart"/>
            <w:r w:rsidRPr="00713DAB">
              <w:t>rampowe</w:t>
            </w:r>
            <w:proofErr w:type="spellEnd"/>
            <w:r w:rsidRPr="00713DAB">
              <w:t xml:space="preserve"> (krawężnikowe) po prawej stronie pojazdu,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- lusterko </w:t>
            </w:r>
            <w:proofErr w:type="spellStart"/>
            <w:r w:rsidRPr="00713DAB">
              <w:t>rampowe</w:t>
            </w:r>
            <w:proofErr w:type="spellEnd"/>
            <w:r w:rsidRPr="00713DAB">
              <w:t xml:space="preserve"> - dojazdowe przednie,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elektrycznie sterowane szyby po stronie kierowcy i dowódcy,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uchwyty do trzymania w tylnej części kabiny,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schowek pod siedziskami w tylnej części kabiny,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radio samochodowe z odtwarzaczem CD,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reflektor ręczny (szperacz) do oświetlenia numerów budynków,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136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- radiotelefon samochodowy o parametrach częstotliwości VHF 136-174 MHz, moc 1-25 W, odstęp międzykanałowy 12,5 kHz dostosowany do użytkowania w sieci MSWiA min. 128 kanałów, wyświetlacz alfanumeryczny min. 14 znaków. Radiotelefon podłączony do instalacji antenowej zakończonej anteną radiową </w:t>
            </w:r>
            <w:r w:rsidRPr="00713DAB">
              <w:lastRenderedPageBreak/>
              <w:t>przystosowaną do pracy w sieci MSWiA. Obrotowy potencjometr siły głosu.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lastRenderedPageBreak/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zainstalowane ładowarki służące do ładowania radiostacji nasobnych oraz latarek przenośnych typu LED wraz z kompletem latarek i radiostacji nasobnych (4 szt.).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8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uchwyty na cztery aparaty oddechowe typu FENZY umieszczone w oparciach siedzeń tylnych z indywidualnym systemem odblokowania poszczególnych aparatów oraz systemem zabezpieczającym przed przypadkowym odblokowaniem.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miejsce na przechowywanie dokumentacji operacyjnej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24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Urządzenia kontrolne w kabinie kierowcy: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sygnalizacja otwarcia żaluzji skrytek i podestów,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sygnalizacja informująca o wysunięciu masztu,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sygnalizacja załączonego gniazda ładowania,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główny wyłącznik oświetlenia skrytek,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sterowanie zraszaczami,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sterowanie niezależnym ogrzewaniem kabiny i przedziału pracy autopompy,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kontrolka włączenia autopompy,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wskaźnik poziomu wody w zbiorniku,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wskaźnik poziomu środka pianotwórczego w zbiorniku,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wskaźnik niskiego ciśnienia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8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25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Fotele wyposażone w pasy bezpieczeństwa, siedzenia pokryte materiałem łatwo zmywalnym, odpornym na rozdarcia i ścieranie. Fotel kierowcy z regulacją wysokości, odległości i pochylenia oparcia.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114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26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Instalacja elektryczna jednoprzewodowa z biegunem ujemnym na masie lub dwuprzewodowa w przypadku zabudowy z tworzywa sztucznego. Moc alternatora i pojemność akumulatorów musi zabezpieczać pełne zapotrzebowanie na energię elektryczną przy maksymalnym obciążeniu.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27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Instalacja elektryczna wyposażona w główny wyłącznik prądu.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28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Wyprowadzone złącze zewnętrzne instalacji pneumatycznej w celu zapewnienia gotowości wyjazdu samochodu w max czasie 60 s. od uruchomienia silnika.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109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lastRenderedPageBreak/>
              <w:t>29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Integralny układ prostowniczy do ładowania akumulatora pojazdu z zewnętrznego źródła 230 V (wraz z przewodem zakończonym wtyczkami), z gniazdem przyłączeniowym umieszczonym w pobliżu drzwi kierowcy. Urządzenie wyposażone w mechanizm automatycznego odłączania wtyczki z gniazda w momencie rozruchu silnika.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30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Pojazd wyposażony w dodatkowy sygnał pneumatyczny, włączany dodatkowym włącznikiem z miejsca dostępnego dla kierowcy i dowódcy.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31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Pojazd wyposażony w sygnalizację świetlną i dźwiękową włączonego biegu wstecznego.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32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Kolorystyka nadwozia: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33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elementy podwozia czarne, ciemnoszare,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34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błotniki i zderzaki białe,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35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kabina i zabudowa czerwona np. RAL 3000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36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Wylot spalin skierowany z dala od stanowisk roboczych.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37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Pojazd w pełni zdolny do pracy w temperaturze otoczenia od -25° do 50° C.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38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Podstawowa obsługa silnika możliwa bez podnoszenia kabiny.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8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39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Zabudowa pożarnicza w całości wykonana z materiałów odpornych na korozję. Szkielet zabudowy wykonany z profili stalowych nierdzewnych, poszycia zewnętrzne wykonane z blachy aluminiowej lub kompozytów.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8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40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Dach zabudowy wykonany w formie podestu. Powierzchnia dachu pokryta ryflowaną blachą aluminiową o właściwościach przeciwpoślizgowych , a obrzeża zabezpieczone balustradą ochronną wykonaną z kompozytu lub stali nierdzewnej.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8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41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Na dachu pojazdu zamontowana zamykana skrzynia, wykonana z materiału odpornego na korozję. Skrzynia wyposażona w oświetlenie LED oraz system wentylacji. Uchwyty z rolkami na drabinę wysuwaną z podporami oraz uchwyty na sprzęt ratowniczo - gaśniczy (bosaki, węże ssawne).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8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42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Na podeście roboczym zamontowane działko </w:t>
            </w:r>
            <w:proofErr w:type="spellStart"/>
            <w:r w:rsidRPr="00713DAB">
              <w:t>wodno</w:t>
            </w:r>
            <w:proofErr w:type="spellEnd"/>
            <w:r w:rsidRPr="00713DAB">
              <w:t xml:space="preserve"> - pianowe typu DWP 16 o regulowanej wydajności i regulowanym kształcie strumienia. Przy podstawie działka zamontowany zawór odcinający.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43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Powierzchnie platform, podestu roboczego i podłogi kabiny w wykonaniu antypoślizgowym.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lastRenderedPageBreak/>
              <w:t>44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Półki sprzętowe wykonane z aluminium z systemem regulacji wysokości. Wewnętrzne poszycia półek wykonane z anodowanej blachy aluminiowej.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109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45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Drabina do wejścia na dach składana, wykonana z materiałów nierdzewnych, ze stopniami antypoślizgowymi, umieszczona po lewej stronie tyły pojazdu. W górnej części drabinki zamontowana poręcz ułatwiająca wchodzenie. Odległość pierwszego szczebla od podłoża - mniej niż 60 cm.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46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Skrytki na sprzęt i wyposażenie zamykane żaluzjami z anodowanego aluminium,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47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wspomagane systemem sprężynowym, wyposażone w zamki na klucz (system otwierania jednym kluczem).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109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48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Pod każdą skrytką na sprzęt umieszczone rozkładane stopnie (podesty) umożliwiające dostęp do sprzętu umieszczonego w skrytkach na górnym poziomie. System otwierania podestów wspomagany siłownikami gazowymi. Dodatkowo w kabinie kierowcy zainstalowane sygnalizatory otwarcia podestów.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8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49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Schowki wyposażone w regał obrotowy na urządzenia ratownicze typu łom, młot, siekiera itp. oraz podesty wysuwane (dwie szt.) dostosowane do przechowywania sprzętu hydraulicznego oraz agregatu prądotwórczego.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50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Pojazd wyposażony w: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listwy LED umieszczone w każdym boku pojazdu w górnej części zabudowy pożarniczej,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oświetlenie włączane z przedziału autopompy oraz siedzenia kierowcy,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oświetlenie pozycji roboczej dachu lampami typu LED,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oświetlenie typu LED umieszczone nad drzwiami wejściowymi do kabiny załogi.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51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Szuflady, podesty i wysuwane tace automatycznie blokowane w pozycji zamkniętej i otwartej z ogranicznikami przed wypadaniem z prowadnic.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52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Szuflady, podesty i tace wystające po otwarciu więcej niż 250 mm poza obrys pojazdu posiadające oznakowanie ostrzegawcze.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53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Uchwyty i klamki wszystkich urządzeń samochodu, drzwi żaluzjowych, szuflad, </w:t>
            </w:r>
            <w:r w:rsidRPr="00713DAB">
              <w:lastRenderedPageBreak/>
              <w:t>podestów, tac, o konstrukcji umożliwiającej obsługę w rękawicach.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lastRenderedPageBreak/>
              <w:t> </w:t>
            </w:r>
          </w:p>
        </w:tc>
      </w:tr>
      <w:tr w:rsidR="00713DAB" w:rsidRPr="00713DAB" w:rsidTr="00713DAB">
        <w:trPr>
          <w:trHeight w:val="8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54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Zbiornik wody o pojemności 3500 1, wykonany z kompozytów. Zbiornik wyposażony w oprzyrządowanie umożliwiające jego bezpieczną eksploatację oraz układ zabezpieczający przed wypływem wody podczas jazdy. Zbiornik posiada otwierany właz rewizyjny oraz falochrony.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136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55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Zbiornik środka pianotwórczego o pojemności min. 10 % pojemności zbiornika wody, wykonany z materiałów odpornych na działanie dopuszczonych do stosowania środków pianotwórczych i modyfikatorów. Zbiornik wyposażony w oprzyrządowanie zapewniające jego bezpieczną eksploatację. Napełnienie zbiornika środkiem pianotwórczym możliwe z poziomu terenu oraz dachu pojazdu.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109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56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Autopompa zlokalizowana z tyłu pojazdu w obudowanym przedziale, zamykanym drzwiami żaluzjowymi. Przedział autopompy ogrzewany niezależnym od pracy silnika urządzeniem tego samego producenta jak w przypadku kabiny kierowcy, zabezpieczającym układ </w:t>
            </w:r>
            <w:proofErr w:type="spellStart"/>
            <w:r w:rsidRPr="00713DAB">
              <w:t>wodno</w:t>
            </w:r>
            <w:proofErr w:type="spellEnd"/>
            <w:r w:rsidRPr="00713DAB">
              <w:t xml:space="preserve"> - pianowy przed zamarzaniem w temperaturach do - 25 °C.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57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Autopompa dwuzakresowa o wydajności min. 2500 1/min przy ciśnieniu 0,8 </w:t>
            </w:r>
            <w:proofErr w:type="spellStart"/>
            <w:r w:rsidRPr="00713DAB">
              <w:t>MPa</w:t>
            </w:r>
            <w:proofErr w:type="spellEnd"/>
            <w:r w:rsidRPr="00713DAB">
              <w:t xml:space="preserve"> dla głębokości ssania 1,5 m. Wydajność stopnia wysokiego ciśnienia min. 400 1/min. Przy ciśnieniu 4 </w:t>
            </w:r>
            <w:proofErr w:type="spellStart"/>
            <w:r w:rsidRPr="00713DAB">
              <w:t>MPa</w:t>
            </w:r>
            <w:proofErr w:type="spellEnd"/>
            <w:r w:rsidRPr="00713DAB">
              <w:t>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58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Automatyka utrzymywania stałego ciśnienia tłoczenia.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8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59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Układ </w:t>
            </w:r>
            <w:proofErr w:type="spellStart"/>
            <w:r w:rsidRPr="00713DAB">
              <w:t>wodno</w:t>
            </w:r>
            <w:proofErr w:type="spellEnd"/>
            <w:r w:rsidRPr="00713DAB">
              <w:t xml:space="preserve"> - pianowy zbudowany w taki sposób, żeby parametry autopompy przy zasilaniu ze zbiornika samochodu były nie mniejsze niż przy zasilaniu ze zbiornika zewnętrznego dla głębokości ssania 1,5 m.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136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60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Samochód wyposażony w co najmniej jedną wysokociśnieniową linię szybkiego natarcia o długości węża co najmniej 60 m na zwijadle, zakończoną prądownicą </w:t>
            </w:r>
            <w:proofErr w:type="spellStart"/>
            <w:r w:rsidRPr="00713DAB">
              <w:t>wodno</w:t>
            </w:r>
            <w:proofErr w:type="spellEnd"/>
            <w:r w:rsidRPr="00713DAB">
              <w:t xml:space="preserve"> - pianową z prądem zwartym i rozproszonym (dodatkowa nakładka na prądownicę do podawania piany). Linia szybkiego natarcia musi umożliwiać podawanie wody lub piany bez względu na stopień rozwinięcia węża. Zwijadło umieszczone w ostatniej skrytce z </w:t>
            </w:r>
            <w:r w:rsidRPr="00713DAB">
              <w:lastRenderedPageBreak/>
              <w:t>prawej strony pojazdu. Przedmuch linii sprężonym powietrzem.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lastRenderedPageBreak/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61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Zwijadło wyposażone w dwa niezależne rodzaje napędu tj. elektryczny oraz ręczny za pomocą korby. Dopuszcza się również napęd pneumatyczny.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62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Instalacja </w:t>
            </w:r>
            <w:proofErr w:type="spellStart"/>
            <w:r w:rsidRPr="00713DAB">
              <w:t>zraszaczowa</w:t>
            </w:r>
            <w:proofErr w:type="spellEnd"/>
            <w:r w:rsidRPr="00713DAB">
              <w:t xml:space="preserve"> do usuwania ograniczenia stref skażeń chemicznych lub do celów gaśniczych zamontowana w podwoziu pojazdu: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instalacja wyposażona w cztery dysze zraszające,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dwie dysze umieszczone przed przednią osią pojazdu i dwie po bokach.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instalacja wyposażona w dwa zawory odcinające (sekcja przednia i boczna) sterowane z kabiny kierowcy.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instalacja wyposażona w funkcję odwodnienia przy pomocy zaworów odcinających.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63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Autopompa posiadająca możliwość podania wody oraz wodnego roztworu środka pianotwórczego do: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minimum dwóch nasad tłocznych 75 mm zlokalizowanych po bokach tylnej części pojazdu,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wysokociśnieniowej linii szybkiego natarcia,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- działka </w:t>
            </w:r>
            <w:proofErr w:type="spellStart"/>
            <w:r w:rsidRPr="00713DAB">
              <w:t>wodno</w:t>
            </w:r>
            <w:proofErr w:type="spellEnd"/>
            <w:r w:rsidRPr="00713DAB">
              <w:t xml:space="preserve"> - pianowego zamontowanego na dachu pojazdu.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64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Autopompa umożliwiająca podanie wody do zbiornika samochodu.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65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Autopompa wyposażona w urządzenie odpowietrzające umożliwiające zassanie wody: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z głębokości 1,5 m w czasie do 30 sek.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z głębokości 7,5 m w czasie do 60 sek.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66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W przedziale autopompy znajdują się następujące urządzenia: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- </w:t>
            </w:r>
            <w:proofErr w:type="spellStart"/>
            <w:r w:rsidRPr="00713DAB">
              <w:t>manowakumetr</w:t>
            </w:r>
            <w:proofErr w:type="spellEnd"/>
            <w:r w:rsidRPr="00713DAB">
              <w:t>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manometr niskiego ciśnienia,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manometr wysokiego ciśnienia,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wskaźnik poziomu wody w zbiorniku (dodatkowo drugi wskaźnik umieszczony w kabinie kierowcy),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wskaźnik poziomu środka pianotwórczego (dodatkowy wskaźnik umieszczony w kabinie kierowcy)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lastRenderedPageBreak/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miernik prędkości obrotowej wału pompy,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regulator prędkości obrotowej silnika pojazdu,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włącznik i wyłącznik silnika pojazdu,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licznik motogodzin pracy autopompy,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wskaźnik lub kontrolka temperatury cieczy chłodzącej silnika,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sterowanie automatycznym układem utrzymywania stałego ciśnienia tłoczenia z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możliwością ręcznego sterowania regulacją automatyczną i ręczną ciśnienia pracy,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sterowanie automatycznym zaworem napełniania zbiornika z hydrantu z możliwością przełączenia na sterowanie ręczne,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- schemat układu </w:t>
            </w:r>
            <w:proofErr w:type="spellStart"/>
            <w:r w:rsidRPr="00713DAB">
              <w:t>wodno</w:t>
            </w:r>
            <w:proofErr w:type="spellEnd"/>
            <w:r w:rsidRPr="00713DAB">
              <w:t xml:space="preserve"> - pianowego z oznaczeniem zaworów i opisem w języku polskim,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- głośnik z mikrofonem sprzężonym z radiostacją przewoźną zamontowaną w samochodzie umożliwiający odbieranie i podawanie komunikatów słownych.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8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67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Zbiornik wodny wyposażony w nasadę 75 mm z odcinającym zaworem kulowym do napełniania z hydrantu. Instalacja napełniania posiadająca konstrukcję zabezpieczającą przed swobodnym wypływem wody ze zbiornika.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68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Autopompa wyposażona w ręczny dozownik środka pianotwórczego zapewniający uzyskiwanie stężeń 3% i 6 % (tolerancja ±0,5 %) w całym zakresie wydajności pompy.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69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Wszelkie elementy układu </w:t>
            </w:r>
            <w:proofErr w:type="spellStart"/>
            <w:r w:rsidRPr="00713DAB">
              <w:t>wodno</w:t>
            </w:r>
            <w:proofErr w:type="spellEnd"/>
            <w:r w:rsidRPr="00713DAB">
              <w:t xml:space="preserve"> - pianowego odporne na korozję i działanie dopuszczonych do stosowania środków pianotwórczych i modyfikatorów.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70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Konstrukcja układu </w:t>
            </w:r>
            <w:proofErr w:type="spellStart"/>
            <w:r w:rsidRPr="00713DAB">
              <w:t>wodno</w:t>
            </w:r>
            <w:proofErr w:type="spellEnd"/>
            <w:r w:rsidRPr="00713DAB">
              <w:t xml:space="preserve"> - pianowego umożliwia jego całkowite odwodnienie przy użyciu dwóch zaworów.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109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71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Na wlocie ssawnym autopompy, oraz na wlotach do napełniania zbiornika z hydrantu, zamontowane elementy zabezpieczające przed przedostaniem się do pompy zanieczyszczeń stałych zarówno przy ssaniu ze zbiornika zewnętrznego jak i dla zbiornika własnego pojazdu, gwarantujące bezpieczną eksploatację pompy.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72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Maszt oświetleniowy: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298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lastRenderedPageBreak/>
              <w:t>73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 xml:space="preserve">- wysuwany pneumatycznie, obrotowy maszt oświetleniowy zasilany z instalacji elektrycznej podwozia lub agregatu prądotwórczego (przełączanie zasilania automatyczne) zabudowany na stałe w samochodzie. Źródło światła stanowią min. dwa reflektory o mocy min. 200 W każdy i łącznym strumieniem świetlnym min. 30 000 lm. Wysokość min. 4,5 m od podłoża, na którym stoi pojazd do opraw czołowych reflektorów ustawionych poziomo, z możliwością sterowania reflektorami w pionie i poziomie za pomocą urządzenia bezprzewodowego z poziomu gruntu. Stopień ochrony masztu i reflektorów min. 1P 55. Złożenie masztu do pozycji transportowej przy użyciu jednego przycisku. Umiejscowienie masztu nie powinno kolidować z działkiem </w:t>
            </w:r>
            <w:proofErr w:type="spellStart"/>
            <w:r w:rsidRPr="00713DAB">
              <w:t>wodno</w:t>
            </w:r>
            <w:proofErr w:type="spellEnd"/>
            <w:r w:rsidRPr="00713DAB">
              <w:t xml:space="preserve"> - pianowym, skrzynią sprzętową oraz drabiną. Sterowanie masztu za pomocą pilota przewodowego oraz bezprzewodowo. W kabinie kierowcy znajduje się sygnalizator wysunięcia masztu. Dodatkowo pojazd wyposażony w agregat prądotwórczy o wydajności wystarczającej do zasilania masztu oświetleniowego.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55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74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Oznakowanie numerami operacyjnymi oraz nazwą jednostki OSP zgodnie z obowiązującymi wymogami KG PSP.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136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75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Pojazd posiada oznakowanie odblaskowe - konturowe (OOK) pełne, zgodnie z zapisami § 12 ust. 1, pkt 17 rozporządzenia Ministra Infrastruktur}' z dnia 31 grudnia 2002 r. w sprawie warunków technicznych pojazdów oraz ich niezbędnego wyposażenia. Oznakowanie wykonane z taśmy klasy C (tzn. materiału odblaskowego do oznakowywania konturów i pasów) o szerokości min. 50 mm oznakowanej znakiem homologacji międzynarodowej.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136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76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Pojazd wyposażony w wyciągarkę o napędzie elektrycznym i sile uciągu min. 70 KN z liną o długości min. 27 m wraz zabudową i zbloczem. Sterowanie pracą wyciągarki przewodowo z pulpitu przenośnego. Ponadto wyciągarka wyposażona w niezależne zabezpieczenie zasilania elektrycznego, zabezpieczające instalację elektryczną pojazdu przed uszkodzeniem w momencie przeciążenia wyciągarki. W zestawie z wyciągarką komplet akcesoriów.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825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lastRenderedPageBreak/>
              <w:t>77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Inne wyposażenie: klin pod koła (2 szt.), zestaw narzędzi naprawczych podwozia pojazdu, klucz do kół, podnośnik hydrauliczny, hol sztywny, trójkąt ostrzegawczy, apteczka podręczna, gaśnica proszkowa, kamizelka ostrzegawcza.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  <w:tr w:rsidR="00713DAB" w:rsidRPr="00713DAB" w:rsidTr="00713DAB">
        <w:trPr>
          <w:trHeight w:val="300"/>
        </w:trPr>
        <w:tc>
          <w:tcPr>
            <w:tcW w:w="640" w:type="dxa"/>
            <w:noWrap/>
            <w:hideMark/>
          </w:tcPr>
          <w:p w:rsidR="00713DAB" w:rsidRPr="00713DAB" w:rsidRDefault="00713DAB">
            <w:r w:rsidRPr="00713DAB">
              <w:t>78</w:t>
            </w:r>
          </w:p>
        </w:tc>
        <w:tc>
          <w:tcPr>
            <w:tcW w:w="8860" w:type="dxa"/>
            <w:hideMark/>
          </w:tcPr>
          <w:p w:rsidR="00713DAB" w:rsidRPr="00713DAB" w:rsidRDefault="00713DAB">
            <w:r w:rsidRPr="00713DAB">
              <w:t>Gwarancja minimum 24 miesiące.</w:t>
            </w:r>
          </w:p>
        </w:tc>
        <w:tc>
          <w:tcPr>
            <w:tcW w:w="4120" w:type="dxa"/>
            <w:noWrap/>
            <w:hideMark/>
          </w:tcPr>
          <w:p w:rsidR="00713DAB" w:rsidRPr="00713DAB" w:rsidRDefault="00713DAB">
            <w:r w:rsidRPr="00713DAB">
              <w:t> </w:t>
            </w:r>
          </w:p>
        </w:tc>
      </w:tr>
    </w:tbl>
    <w:p w:rsidR="00F0171D" w:rsidRDefault="00F0171D">
      <w:bookmarkStart w:id="0" w:name="_GoBack"/>
      <w:bookmarkEnd w:id="0"/>
    </w:p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B"/>
    <w:rsid w:val="00713DAB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DFC3-8F3D-4F59-906A-2E821C52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2607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2017-05-02T14:54:00Z</dcterms:created>
  <dcterms:modified xsi:type="dcterms:W3CDTF">2017-05-02T14:55:00Z</dcterms:modified>
</cp:coreProperties>
</file>